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400"/>
        <w:jc w:val="center"/>
        <w:rPr>
          <w:rFonts w:hint="eastAsia"/>
          <w:b/>
          <w:color w:val="000000" w:themeColor="text1"/>
          <w:sz w:val="24"/>
          <w:lang w:val="en-US"/>
          <w14:textFill>
            <w14:solidFill>
              <w14:schemeClr w14:val="tx1"/>
            </w14:solidFill>
          </w14:textFill>
        </w:rPr>
      </w:pPr>
      <w:r>
        <w:rPr>
          <w:rFonts w:hint="eastAsia"/>
          <w:b/>
          <w:color w:val="000000" w:themeColor="text1"/>
          <w:sz w:val="24"/>
          <w:lang w:val="en-US" w:eastAsia="zh-CN"/>
          <w14:textFill>
            <w14:solidFill>
              <w14:schemeClr w14:val="tx1"/>
            </w14:solidFill>
          </w14:textFill>
        </w:rPr>
        <w:t>商学院经贸系2018年12月8日</w:t>
      </w:r>
      <w:bookmarkStart w:id="19" w:name="_GoBack"/>
      <w:bookmarkEnd w:id="19"/>
      <w:r>
        <w:rPr>
          <w:rFonts w:hint="eastAsia"/>
          <w:b/>
          <w:color w:val="000000" w:themeColor="text1"/>
          <w:sz w:val="24"/>
          <w:lang w:val="en-US" w:eastAsia="zh-CN"/>
          <w14:textFill>
            <w14:solidFill>
              <w14:schemeClr w14:val="tx1"/>
            </w14:solidFill>
          </w14:textFill>
        </w:rPr>
        <w:t>MBA预答辩公示</w:t>
      </w:r>
    </w:p>
    <w:tbl>
      <w:tblPr>
        <w:tblStyle w:val="5"/>
        <w:tblW w:w="14080" w:type="dxa"/>
        <w:tblInd w:w="0" w:type="dxa"/>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479"/>
        <w:gridCol w:w="1332"/>
        <w:gridCol w:w="1045"/>
        <w:gridCol w:w="2486"/>
        <w:gridCol w:w="1071"/>
        <w:gridCol w:w="2552"/>
        <w:gridCol w:w="2544"/>
        <w:gridCol w:w="2571"/>
      </w:tblGrid>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0" w:hRule="atLeast"/>
        </w:trPr>
        <w:tc>
          <w:tcPr>
            <w:tcW w:w="479" w:type="dxa"/>
            <w:tcBorders>
              <w:left w:val="single" w:color="000000" w:sz="18" w:space="0"/>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332" w:type="dxa"/>
            <w:tcBorders>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学号</w:t>
            </w:r>
          </w:p>
        </w:tc>
        <w:tc>
          <w:tcPr>
            <w:tcW w:w="1045" w:type="dxa"/>
            <w:tcBorders>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姓名</w:t>
            </w:r>
          </w:p>
        </w:tc>
        <w:tc>
          <w:tcPr>
            <w:tcW w:w="2486" w:type="dxa"/>
            <w:tcBorders>
              <w:left w:val="nil"/>
              <w:bottom w:val="nil"/>
              <w:right w:val="nil"/>
            </w:tcBorders>
            <w:shd w:val="clear" w:color="auto" w:fill="auto"/>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论文题目</w:t>
            </w:r>
          </w:p>
        </w:tc>
        <w:tc>
          <w:tcPr>
            <w:tcW w:w="1071" w:type="dxa"/>
            <w:tcBorders>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导师</w:t>
            </w:r>
          </w:p>
        </w:tc>
        <w:tc>
          <w:tcPr>
            <w:tcW w:w="2552" w:type="dxa"/>
            <w:tcBorders>
              <w:left w:val="nil"/>
              <w:bottom w:val="nil"/>
              <w:right w:val="nil"/>
            </w:tcBorders>
            <w:shd w:val="clear" w:color="auto" w:fill="auto"/>
            <w:vAlign w:val="center"/>
          </w:tcPr>
          <w:p>
            <w:pPr>
              <w:widowControl/>
              <w:jc w:val="center"/>
              <w:rPr>
                <w:rFonts w:hint="eastAsia" w:ascii="宋体" w:hAnsi="宋体" w:cs="宋体"/>
                <w:b/>
                <w:bCs/>
                <w:kern w:val="0"/>
                <w:sz w:val="20"/>
                <w:szCs w:val="20"/>
              </w:rPr>
            </w:pPr>
            <w:r>
              <w:rPr>
                <w:rFonts w:hint="eastAsia" w:ascii="宋体" w:hAnsi="宋体" w:cs="宋体"/>
                <w:b/>
                <w:bCs/>
                <w:color w:val="000000" w:themeColor="text1"/>
                <w:kern w:val="0"/>
                <w:sz w:val="20"/>
                <w:szCs w:val="20"/>
                <w14:textFill>
                  <w14:solidFill>
                    <w14:schemeClr w14:val="tx1"/>
                  </w14:solidFill>
                </w14:textFill>
              </w:rPr>
              <w:t>答辩时间、地点</w:t>
            </w:r>
          </w:p>
        </w:tc>
        <w:tc>
          <w:tcPr>
            <w:tcW w:w="2544" w:type="dxa"/>
            <w:tcBorders>
              <w:left w:val="nil"/>
              <w:bottom w:val="nil"/>
              <w:right w:val="nil"/>
            </w:tcBorders>
            <w:shd w:val="clear" w:color="auto" w:fill="auto"/>
            <w:vAlign w:val="center"/>
          </w:tcPr>
          <w:p>
            <w:pPr>
              <w:widowControl/>
              <w:jc w:val="center"/>
              <w:rPr>
                <w:rFonts w:hint="eastAsia"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答辩委员会主席及委员</w:t>
            </w:r>
          </w:p>
          <w:p>
            <w:pPr>
              <w:widowControl/>
              <w:jc w:val="center"/>
              <w:rPr>
                <w:rFonts w:hint="eastAsia" w:ascii="宋体" w:hAnsi="宋体" w:cs="宋体"/>
                <w:b/>
                <w:bCs/>
                <w:kern w:val="0"/>
                <w:sz w:val="20"/>
                <w:szCs w:val="20"/>
              </w:rPr>
            </w:pPr>
            <w:r>
              <w:rPr>
                <w:rFonts w:hint="eastAsia" w:ascii="宋体" w:hAnsi="宋体" w:cs="宋体"/>
                <w:b/>
                <w:bCs/>
                <w:color w:val="000000" w:themeColor="text1"/>
                <w:kern w:val="0"/>
                <w:sz w:val="20"/>
                <w:szCs w:val="20"/>
                <w14:textFill>
                  <w14:solidFill>
                    <w14:schemeClr w14:val="tx1"/>
                  </w14:solidFill>
                </w14:textFill>
              </w:rPr>
              <w:t>（姓名、职称、单位）</w:t>
            </w:r>
          </w:p>
        </w:tc>
        <w:tc>
          <w:tcPr>
            <w:tcW w:w="2571" w:type="dxa"/>
            <w:tcBorders>
              <w:left w:val="nil"/>
              <w:bottom w:val="nil"/>
              <w:right w:val="single" w:color="000000" w:sz="18" w:space="0"/>
            </w:tcBorders>
            <w:shd w:val="clear" w:color="auto" w:fill="auto"/>
            <w:vAlign w:val="center"/>
          </w:tcPr>
          <w:p>
            <w:pPr>
              <w:widowControl/>
              <w:jc w:val="center"/>
              <w:rPr>
                <w:rFonts w:hint="eastAsia" w:ascii="宋体" w:hAnsi="宋体" w:cs="宋体"/>
                <w:b/>
                <w:bCs/>
                <w:kern w:val="0"/>
                <w:sz w:val="20"/>
                <w:szCs w:val="20"/>
              </w:rPr>
            </w:pPr>
            <w:r>
              <w:rPr>
                <w:rFonts w:hint="eastAsia" w:ascii="宋体" w:hAnsi="宋体" w:cs="宋体"/>
                <w:b/>
                <w:bCs/>
                <w:color w:val="000000" w:themeColor="text1"/>
                <w:kern w:val="0"/>
                <w:sz w:val="20"/>
                <w:szCs w:val="20"/>
                <w14:textFill>
                  <w14:solidFill>
                    <w14:schemeClr w14:val="tx1"/>
                  </w14:solidFill>
                </w14:textFill>
              </w:rPr>
              <w:t>论文评阅人</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95" w:hRule="atLeast"/>
        </w:trPr>
        <w:tc>
          <w:tcPr>
            <w:tcW w:w="479"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w:t>
            </w:r>
          </w:p>
        </w:tc>
        <w:tc>
          <w:tcPr>
            <w:tcW w:w="133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kern w:val="0"/>
                <w:sz w:val="24"/>
                <w:lang w:val="en-US" w:eastAsia="zh-CN"/>
              </w:rPr>
              <w:t>141642272</w:t>
            </w:r>
          </w:p>
        </w:tc>
        <w:tc>
          <w:tcPr>
            <w:tcW w:w="10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kern w:val="0"/>
                <w:sz w:val="24"/>
                <w:lang w:val="en-US" w:eastAsia="zh-CN"/>
              </w:rPr>
              <w:t>宋卫武</w:t>
            </w:r>
          </w:p>
        </w:tc>
        <w:tc>
          <w:tcPr>
            <w:tcW w:w="248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cs="宋体" w:eastAsiaTheme="minorEastAsia"/>
                <w:kern w:val="0"/>
                <w:sz w:val="24"/>
                <w:lang w:val="en-US" w:eastAsia="zh-CN"/>
              </w:rPr>
              <w:t>H公司技术研发员工管理优化研究</w:t>
            </w:r>
          </w:p>
        </w:tc>
        <w:tc>
          <w:tcPr>
            <w:tcW w:w="1071" w:type="dxa"/>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hint="eastAsia" w:ascii="宋体" w:hAnsi="宋体" w:cs="宋体"/>
                <w:kern w:val="0"/>
                <w:sz w:val="24"/>
                <w:lang w:val="en-US" w:eastAsia="zh-CN"/>
              </w:rPr>
              <w:t>盛虎</w:t>
            </w:r>
          </w:p>
        </w:tc>
        <w:tc>
          <w:tcPr>
            <w:tcW w:w="2552" w:type="dxa"/>
            <w:vMerge w:val="restart"/>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1"/>
                <w:szCs w:val="21"/>
                <w:lang w:val="en-US" w:eastAsia="zh-CN"/>
              </w:rPr>
            </w:pPr>
            <w:r>
              <w:rPr>
                <w:rFonts w:hint="eastAsia" w:ascii="宋体" w:hAnsi="宋体" w:eastAsia="宋体" w:cs="宋体"/>
                <w:b/>
                <w:bCs/>
                <w:i w:val="0"/>
                <w:color w:val="000000"/>
                <w:kern w:val="0"/>
                <w:sz w:val="21"/>
                <w:szCs w:val="21"/>
                <w:u w:val="none"/>
                <w:lang w:val="en-US" w:eastAsia="zh-CN" w:bidi="ar"/>
              </w:rPr>
              <w:t>2018.</w:t>
            </w:r>
            <w:r>
              <w:rPr>
                <w:rFonts w:hint="eastAsia" w:ascii="宋体" w:hAnsi="宋体" w:cs="宋体"/>
                <w:b/>
                <w:bCs/>
                <w:i w:val="0"/>
                <w:color w:val="000000"/>
                <w:kern w:val="0"/>
                <w:sz w:val="21"/>
                <w:szCs w:val="21"/>
                <w:u w:val="none"/>
                <w:lang w:val="en-US" w:eastAsia="zh-CN" w:bidi="ar"/>
              </w:rPr>
              <w:t>12</w:t>
            </w:r>
            <w:r>
              <w:rPr>
                <w:rFonts w:hint="eastAsia" w:ascii="宋体" w:hAnsi="宋体" w:eastAsia="宋体" w:cs="宋体"/>
                <w:b/>
                <w:bCs/>
                <w:i w:val="0"/>
                <w:color w:val="000000"/>
                <w:kern w:val="0"/>
                <w:sz w:val="21"/>
                <w:szCs w:val="21"/>
                <w:u w:val="none"/>
                <w:lang w:val="en-US" w:eastAsia="zh-CN" w:bidi="ar"/>
              </w:rPr>
              <w:t>.</w:t>
            </w:r>
            <w:r>
              <w:rPr>
                <w:rFonts w:hint="eastAsia" w:ascii="宋体" w:hAnsi="宋体" w:cs="宋体"/>
                <w:b/>
                <w:bCs/>
                <w:i w:val="0"/>
                <w:color w:val="000000"/>
                <w:kern w:val="0"/>
                <w:sz w:val="21"/>
                <w:szCs w:val="21"/>
                <w:u w:val="none"/>
                <w:lang w:val="en-US" w:eastAsia="zh-CN" w:bidi="ar"/>
              </w:rPr>
              <w:t>8</w:t>
            </w:r>
            <w:r>
              <w:rPr>
                <w:rFonts w:hint="eastAsia" w:ascii="宋体" w:hAnsi="宋体" w:eastAsia="宋体" w:cs="宋体"/>
                <w:b/>
                <w:bCs/>
                <w:i w:val="0"/>
                <w:color w:val="000000"/>
                <w:kern w:val="0"/>
                <w:sz w:val="21"/>
                <w:szCs w:val="21"/>
                <w:u w:val="none"/>
                <w:lang w:val="en-US" w:eastAsia="zh-CN" w:bidi="ar"/>
              </w:rPr>
              <w:t>（星期</w:t>
            </w:r>
            <w:r>
              <w:rPr>
                <w:rFonts w:hint="eastAsia" w:ascii="宋体" w:hAnsi="宋体" w:cs="宋体"/>
                <w:b/>
                <w:bCs/>
                <w:i w:val="0"/>
                <w:color w:val="000000"/>
                <w:kern w:val="0"/>
                <w:sz w:val="21"/>
                <w:szCs w:val="21"/>
                <w:u w:val="none"/>
                <w:lang w:val="en-US" w:eastAsia="zh-CN" w:bidi="ar"/>
              </w:rPr>
              <w:t>六</w:t>
            </w:r>
            <w:r>
              <w:rPr>
                <w:rFonts w:hint="eastAsia" w:ascii="宋体" w:hAnsi="宋体" w:eastAsia="宋体" w:cs="宋体"/>
                <w:b/>
                <w:bCs/>
                <w:i w:val="0"/>
                <w:color w:val="000000"/>
                <w:kern w:val="0"/>
                <w:sz w:val="21"/>
                <w:szCs w:val="21"/>
                <w:u w:val="none"/>
                <w:lang w:val="en-US" w:eastAsia="zh-CN" w:bidi="ar"/>
              </w:rPr>
              <w:t>）           上午8:</w:t>
            </w:r>
            <w:r>
              <w:rPr>
                <w:rFonts w:hint="eastAsia" w:ascii="宋体" w:hAnsi="宋体" w:cs="宋体"/>
                <w:b/>
                <w:bCs/>
                <w:i w:val="0"/>
                <w:color w:val="000000"/>
                <w:kern w:val="0"/>
                <w:sz w:val="21"/>
                <w:szCs w:val="21"/>
                <w:u w:val="none"/>
                <w:lang w:val="en-US" w:eastAsia="zh-CN" w:bidi="ar"/>
              </w:rPr>
              <w:t>3</w:t>
            </w:r>
            <w:r>
              <w:rPr>
                <w:rFonts w:hint="eastAsia" w:ascii="宋体" w:hAnsi="宋体" w:eastAsia="宋体" w:cs="宋体"/>
                <w:b/>
                <w:bCs/>
                <w:i w:val="0"/>
                <w:color w:val="000000"/>
                <w:kern w:val="0"/>
                <w:sz w:val="21"/>
                <w:szCs w:val="21"/>
                <w:u w:val="none"/>
                <w:lang w:val="en-US" w:eastAsia="zh-CN" w:bidi="ar"/>
              </w:rPr>
              <w:t>0                     管理楼</w:t>
            </w:r>
            <w:r>
              <w:rPr>
                <w:rFonts w:hint="eastAsia" w:ascii="宋体" w:hAnsi="宋体" w:cs="宋体"/>
                <w:b/>
                <w:bCs/>
                <w:i w:val="0"/>
                <w:color w:val="000000"/>
                <w:kern w:val="0"/>
                <w:sz w:val="21"/>
                <w:szCs w:val="21"/>
                <w:u w:val="none"/>
                <w:lang w:val="en-US" w:eastAsia="zh-CN" w:bidi="ar"/>
              </w:rPr>
              <w:t>415会议室</w:t>
            </w:r>
          </w:p>
        </w:tc>
        <w:tc>
          <w:tcPr>
            <w:tcW w:w="2544" w:type="dxa"/>
            <w:vMerge w:val="restart"/>
            <w:tcBorders>
              <w:top w:val="nil"/>
              <w:left w:val="nil"/>
              <w:bottom w:val="nil"/>
              <w:right w:val="nil"/>
            </w:tcBorders>
            <w:shd w:val="clear" w:color="auto" w:fill="auto"/>
            <w:vAlign w:val="center"/>
          </w:tcPr>
          <w:p>
            <w:pPr>
              <w:widowControl/>
              <w:jc w:val="left"/>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主席：</w:t>
            </w:r>
          </w:p>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尹华</w:t>
            </w:r>
          </w:p>
          <w:p>
            <w:pPr>
              <w:widowControl/>
              <w:jc w:val="left"/>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委员：</w:t>
            </w:r>
          </w:p>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李世辉</w:t>
            </w:r>
          </w:p>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周浪波</w:t>
            </w:r>
          </w:p>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郑传均</w:t>
            </w:r>
          </w:p>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bCs/>
                <w:color w:val="000000"/>
                <w:kern w:val="0"/>
                <w:sz w:val="21"/>
                <w:szCs w:val="21"/>
                <w:lang w:val="en-US" w:eastAsia="zh-CN"/>
              </w:rPr>
              <w:t>秘书：</w:t>
            </w:r>
          </w:p>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郑传均</w:t>
            </w:r>
          </w:p>
          <w:p>
            <w:pPr>
              <w:widowControl/>
              <w:jc w:val="left"/>
              <w:rPr>
                <w:rFonts w:hint="eastAsia" w:ascii="宋体" w:hAnsi="宋体" w:cs="宋体"/>
                <w:kern w:val="0"/>
                <w:sz w:val="21"/>
                <w:szCs w:val="21"/>
                <w:lang w:val="en-US" w:eastAsia="zh-CN"/>
              </w:rPr>
            </w:pPr>
          </w:p>
        </w:tc>
        <w:tc>
          <w:tcPr>
            <w:tcW w:w="2571" w:type="dxa"/>
            <w:tcBorders>
              <w:top w:val="nil"/>
              <w:left w:val="nil"/>
              <w:bottom w:val="nil"/>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尹华、郑传均</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89" w:hRule="atLeast"/>
        </w:trPr>
        <w:tc>
          <w:tcPr>
            <w:tcW w:w="479"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2</w:t>
            </w:r>
            <w:r>
              <w:rPr>
                <w:rFonts w:hint="eastAsia" w:ascii="宋体" w:hAnsi="宋体" w:cs="宋体"/>
                <w:b/>
                <w:bCs/>
                <w:color w:val="000000"/>
                <w:kern w:val="0"/>
                <w:sz w:val="22"/>
                <w:szCs w:val="22"/>
              </w:rPr>
              <w:t>　</w:t>
            </w:r>
          </w:p>
        </w:tc>
        <w:tc>
          <w:tcPr>
            <w:tcW w:w="133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161612418</w:t>
            </w:r>
          </w:p>
        </w:tc>
        <w:tc>
          <w:tcPr>
            <w:tcW w:w="10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赛美云</w:t>
            </w:r>
          </w:p>
        </w:tc>
        <w:tc>
          <w:tcPr>
            <w:tcW w:w="248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宝钢湛江钢铁公司后勤后勤服务外包管理研究</w:t>
            </w:r>
          </w:p>
        </w:tc>
        <w:tc>
          <w:tcPr>
            <w:tcW w:w="1071" w:type="dxa"/>
            <w:tcBorders>
              <w:left w:val="nil"/>
              <w:right w:val="nil"/>
            </w:tcBorders>
            <w:shd w:val="clear" w:color="auto" w:fill="auto"/>
            <w:vAlign w:val="center"/>
          </w:tcPr>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郑传均</w:t>
            </w:r>
          </w:p>
          <w:p>
            <w:pPr>
              <w:keepNext w:val="0"/>
              <w:keepLines w:val="0"/>
              <w:widowControl/>
              <w:suppressLineNumbers w:val="0"/>
              <w:jc w:val="left"/>
              <w:textAlignment w:val="center"/>
              <w:rPr>
                <w:rFonts w:hint="eastAsia" w:ascii="宋体" w:hAnsi="宋体" w:eastAsia="宋体" w:cs="宋体"/>
                <w:color w:val="000000"/>
                <w:kern w:val="0"/>
                <w:sz w:val="21"/>
                <w:szCs w:val="21"/>
                <w:lang w:eastAsia="zh-CN"/>
              </w:rPr>
            </w:pPr>
          </w:p>
        </w:tc>
        <w:tc>
          <w:tcPr>
            <w:tcW w:w="2552"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1"/>
                <w:szCs w:val="21"/>
              </w:rPr>
            </w:pPr>
          </w:p>
        </w:tc>
        <w:tc>
          <w:tcPr>
            <w:tcW w:w="2544"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1"/>
                <w:szCs w:val="21"/>
              </w:rPr>
            </w:pPr>
          </w:p>
        </w:tc>
        <w:tc>
          <w:tcPr>
            <w:tcW w:w="2571" w:type="dxa"/>
            <w:tcBorders>
              <w:top w:val="nil"/>
              <w:left w:val="nil"/>
              <w:bottom w:val="nil"/>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尹华、周浪波</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00" w:hRule="atLeast"/>
        </w:trPr>
        <w:tc>
          <w:tcPr>
            <w:tcW w:w="479"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3</w:t>
            </w:r>
            <w:r>
              <w:rPr>
                <w:rFonts w:hint="eastAsia" w:ascii="宋体" w:hAnsi="宋体" w:cs="宋体"/>
                <w:b/>
                <w:bCs/>
                <w:color w:val="000000"/>
                <w:kern w:val="0"/>
                <w:sz w:val="22"/>
                <w:szCs w:val="22"/>
              </w:rPr>
              <w:t>　</w:t>
            </w:r>
          </w:p>
        </w:tc>
        <w:tc>
          <w:tcPr>
            <w:tcW w:w="133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161612453</w:t>
            </w:r>
          </w:p>
        </w:tc>
        <w:tc>
          <w:tcPr>
            <w:tcW w:w="10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庞宇丽</w:t>
            </w:r>
          </w:p>
        </w:tc>
        <w:tc>
          <w:tcPr>
            <w:tcW w:w="248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湛江市人防设备长绩效考核培训设计</w:t>
            </w:r>
          </w:p>
        </w:tc>
        <w:tc>
          <w:tcPr>
            <w:tcW w:w="1071" w:type="dxa"/>
            <w:tcBorders>
              <w:left w:val="nil"/>
              <w:right w:val="nil"/>
            </w:tcBorders>
            <w:shd w:val="clear" w:color="auto" w:fill="auto"/>
            <w:vAlign w:val="center"/>
          </w:tcPr>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郑传均</w:t>
            </w:r>
          </w:p>
          <w:p>
            <w:pPr>
              <w:keepNext w:val="0"/>
              <w:keepLines w:val="0"/>
              <w:widowControl/>
              <w:suppressLineNumbers w:val="0"/>
              <w:jc w:val="left"/>
              <w:textAlignment w:val="center"/>
              <w:rPr>
                <w:rFonts w:hint="eastAsia" w:ascii="宋体" w:hAnsi="宋体" w:eastAsia="宋体" w:cs="宋体"/>
                <w:color w:val="000000"/>
                <w:kern w:val="0"/>
                <w:sz w:val="21"/>
                <w:szCs w:val="21"/>
                <w:lang w:eastAsia="zh-CN"/>
              </w:rPr>
            </w:pPr>
          </w:p>
        </w:tc>
        <w:tc>
          <w:tcPr>
            <w:tcW w:w="2552"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1"/>
                <w:szCs w:val="21"/>
              </w:rPr>
            </w:pPr>
          </w:p>
        </w:tc>
        <w:tc>
          <w:tcPr>
            <w:tcW w:w="2544"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1"/>
                <w:szCs w:val="21"/>
              </w:rPr>
            </w:pPr>
          </w:p>
        </w:tc>
        <w:tc>
          <w:tcPr>
            <w:tcW w:w="2571" w:type="dxa"/>
            <w:tcBorders>
              <w:top w:val="nil"/>
              <w:left w:val="nil"/>
              <w:bottom w:val="nil"/>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尹华、李世辉</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12" w:hRule="atLeast"/>
        </w:trPr>
        <w:tc>
          <w:tcPr>
            <w:tcW w:w="479"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4</w:t>
            </w:r>
            <w:r>
              <w:rPr>
                <w:rFonts w:hint="eastAsia" w:ascii="宋体" w:hAnsi="宋体" w:cs="宋体"/>
                <w:b/>
                <w:bCs/>
                <w:color w:val="000000"/>
                <w:kern w:val="0"/>
                <w:sz w:val="22"/>
                <w:szCs w:val="22"/>
              </w:rPr>
              <w:t>　</w:t>
            </w:r>
          </w:p>
        </w:tc>
        <w:tc>
          <w:tcPr>
            <w:tcW w:w="1332" w:type="dxa"/>
            <w:tcBorders>
              <w:top w:val="nil"/>
              <w:left w:val="nil"/>
              <w:bottom w:val="single" w:color="000000" w:sz="1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141612447</w:t>
            </w:r>
          </w:p>
        </w:tc>
        <w:tc>
          <w:tcPr>
            <w:tcW w:w="1045" w:type="dxa"/>
            <w:tcBorders>
              <w:top w:val="nil"/>
              <w:left w:val="nil"/>
              <w:bottom w:val="single" w:color="000000" w:sz="1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陈林秋</w:t>
            </w:r>
          </w:p>
        </w:tc>
        <w:tc>
          <w:tcPr>
            <w:tcW w:w="2486"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中南大学饮食服务中心绩效评价研究</w:t>
            </w:r>
          </w:p>
        </w:tc>
        <w:tc>
          <w:tcPr>
            <w:tcW w:w="1071" w:type="dxa"/>
            <w:tcBorders>
              <w:left w:val="nil"/>
              <w:bottom w:val="single" w:color="000000" w:sz="18" w:space="0"/>
              <w:right w:val="nil"/>
            </w:tcBorders>
            <w:shd w:val="clear" w:color="auto" w:fill="auto"/>
            <w:vAlign w:val="center"/>
          </w:tcPr>
          <w:p>
            <w:pPr>
              <w:widowControl/>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郑传均</w:t>
            </w:r>
          </w:p>
          <w:p>
            <w:pPr>
              <w:keepNext w:val="0"/>
              <w:keepLines w:val="0"/>
              <w:widowControl/>
              <w:suppressLineNumbers w:val="0"/>
              <w:jc w:val="left"/>
              <w:textAlignment w:val="center"/>
              <w:rPr>
                <w:rFonts w:ascii="宋体" w:hAnsi="宋体" w:cs="宋体"/>
                <w:color w:val="000000"/>
                <w:kern w:val="0"/>
                <w:sz w:val="21"/>
                <w:szCs w:val="21"/>
              </w:rPr>
            </w:pPr>
          </w:p>
        </w:tc>
        <w:tc>
          <w:tcPr>
            <w:tcW w:w="2552"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1"/>
                <w:szCs w:val="21"/>
              </w:rPr>
            </w:pPr>
          </w:p>
        </w:tc>
        <w:tc>
          <w:tcPr>
            <w:tcW w:w="2544"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1"/>
                <w:szCs w:val="21"/>
              </w:rPr>
            </w:pPr>
          </w:p>
        </w:tc>
        <w:tc>
          <w:tcPr>
            <w:tcW w:w="2571" w:type="dxa"/>
            <w:tcBorders>
              <w:top w:val="nil"/>
              <w:left w:val="nil"/>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尹华、周浪波</w:t>
            </w:r>
          </w:p>
        </w:tc>
      </w:tr>
    </w:tbl>
    <w:p>
      <w:pPr>
        <w:pStyle w:val="2"/>
        <w:shd w:val="clear" w:color="auto" w:fill="FFFFFF"/>
        <w:spacing w:before="0" w:beforeAutospacing="0" w:after="0" w:afterAutospacing="0" w:line="240" w:lineRule="exact"/>
        <w:rPr>
          <w:rStyle w:val="4"/>
          <w:rFonts w:hint="eastAsia"/>
          <w:b w:val="0"/>
          <w:color w:val="333333"/>
          <w:sz w:val="21"/>
          <w:szCs w:val="21"/>
        </w:rPr>
      </w:pPr>
    </w:p>
    <w:p>
      <w:pPr>
        <w:pStyle w:val="2"/>
        <w:shd w:val="clear" w:color="auto" w:fill="FFFFFF"/>
        <w:spacing w:before="0" w:beforeAutospacing="0" w:after="0" w:afterAutospacing="0" w:line="440" w:lineRule="exact"/>
        <w:rPr>
          <w:rFonts w:ascii="黑体" w:hAnsi="黑体" w:eastAsia="黑体"/>
          <w:color w:val="333333"/>
        </w:rPr>
      </w:pPr>
      <w:r>
        <w:rPr>
          <w:rStyle w:val="4"/>
          <w:rFonts w:hint="eastAsia" w:ascii="黑体" w:hAnsi="黑体" w:eastAsia="黑体"/>
          <w:color w:val="333333"/>
        </w:rPr>
        <w:t>一、答辩学生注意事项：</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1、答辩前，按匿名评审意见修改论文，并简装论文</w:t>
      </w:r>
      <w:r>
        <w:rPr>
          <w:rFonts w:hint="eastAsia"/>
          <w:color w:val="333333"/>
          <w:sz w:val="21"/>
          <w:szCs w:val="21"/>
          <w:lang w:val="en-US" w:eastAsia="zh-CN"/>
        </w:rPr>
        <w:t>5</w:t>
      </w:r>
      <w:r>
        <w:rPr>
          <w:rFonts w:hint="eastAsia"/>
          <w:color w:val="333333"/>
          <w:sz w:val="21"/>
          <w:szCs w:val="21"/>
        </w:rPr>
        <w:t>本。</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2、答辩前两</w:t>
      </w:r>
      <w:r>
        <w:rPr>
          <w:rFonts w:hint="eastAsia"/>
          <w:color w:val="333333"/>
          <w:sz w:val="21"/>
          <w:szCs w:val="21"/>
          <w:lang w:val="en-US" w:eastAsia="zh-CN"/>
        </w:rPr>
        <w:t>周</w:t>
      </w:r>
      <w:r>
        <w:rPr>
          <w:rFonts w:hint="eastAsia"/>
          <w:color w:val="333333"/>
          <w:sz w:val="21"/>
          <w:szCs w:val="21"/>
        </w:rPr>
        <w:t>，将论文2份和评阅书2份分送评审专家，提醒评审专家在答辩前写好评阅书（否则按规定学生不能参加答辩）</w:t>
      </w:r>
      <w:r>
        <w:rPr>
          <w:rFonts w:hint="eastAsia"/>
          <w:color w:val="333333"/>
          <w:sz w:val="21"/>
          <w:szCs w:val="21"/>
          <w:lang w:eastAsia="zh-CN"/>
        </w:rPr>
        <w:t>。</w:t>
      </w:r>
      <w:r>
        <w:rPr>
          <w:rFonts w:hint="eastAsia"/>
          <w:color w:val="333333"/>
          <w:sz w:val="21"/>
          <w:szCs w:val="21"/>
        </w:rPr>
        <w:t>将论文1份送答辩秘书</w:t>
      </w:r>
      <w:r>
        <w:rPr>
          <w:rFonts w:hint="eastAsia"/>
          <w:color w:val="333333"/>
          <w:sz w:val="21"/>
          <w:szCs w:val="21"/>
          <w:lang w:eastAsia="zh-CN"/>
        </w:rPr>
        <w:t>，</w:t>
      </w:r>
      <w:r>
        <w:rPr>
          <w:rFonts w:hint="eastAsia"/>
          <w:color w:val="333333"/>
          <w:sz w:val="21"/>
          <w:szCs w:val="21"/>
        </w:rPr>
        <w:t>电话附在其姓名后。</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3、制作答辩投影稿(ppt)，要求要重点突出、简明扼要、清晰美观、对比度大。</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4、提前10分钟到场，全程参加答辩会。</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5、答辩前，安装和调试答辩投影稿。</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6、在本人答辩前两</w:t>
      </w:r>
      <w:r>
        <w:rPr>
          <w:rFonts w:hint="eastAsia"/>
          <w:color w:val="333333"/>
          <w:sz w:val="21"/>
          <w:szCs w:val="21"/>
          <w:lang w:val="en-US" w:eastAsia="zh-CN"/>
        </w:rPr>
        <w:t>天</w:t>
      </w:r>
      <w:r>
        <w:rPr>
          <w:rFonts w:hint="eastAsia"/>
          <w:color w:val="333333"/>
          <w:sz w:val="21"/>
          <w:szCs w:val="21"/>
        </w:rPr>
        <w:t>，将论文交送各答辩委员。</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7、报告学位论文主要内容至少30分钟。</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8、学员必须向答辩委员会报告针对匿名评审意见对论文进行修改的情况。</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9、答辩会后，按答辩委员会的意见修改论文，并精装论文。</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10、在规定日期之内交付各种材料、复印件、照片等给答辩组秘书。</w:t>
      </w:r>
    </w:p>
    <w:p>
      <w:pPr>
        <w:pStyle w:val="2"/>
        <w:shd w:val="clear" w:color="auto" w:fill="FFFFFF"/>
        <w:spacing w:before="0" w:beforeAutospacing="0" w:after="0" w:afterAutospacing="0" w:line="440" w:lineRule="exact"/>
        <w:rPr>
          <w:rStyle w:val="4"/>
          <w:color w:val="333333"/>
          <w:sz w:val="21"/>
          <w:szCs w:val="21"/>
        </w:rPr>
      </w:pPr>
      <w:r>
        <w:rPr>
          <w:rFonts w:hint="eastAsia"/>
          <w:color w:val="333333"/>
          <w:sz w:val="21"/>
          <w:szCs w:val="21"/>
        </w:rPr>
        <w:t>1</w:t>
      </w:r>
      <w:r>
        <w:rPr>
          <w:color w:val="333333"/>
          <w:sz w:val="21"/>
          <w:szCs w:val="21"/>
        </w:rPr>
        <w:t>1</w:t>
      </w:r>
      <w:r>
        <w:rPr>
          <w:rFonts w:hint="eastAsia"/>
          <w:color w:val="333333"/>
          <w:sz w:val="21"/>
          <w:szCs w:val="21"/>
        </w:rPr>
        <w:t>、</w:t>
      </w:r>
      <w:bookmarkStart w:id="0" w:name="OLE_LINK5"/>
      <w:bookmarkStart w:id="1" w:name="OLE_LINK6"/>
      <w:r>
        <w:rPr>
          <w:rStyle w:val="4"/>
          <w:rFonts w:hint="eastAsia"/>
          <w:color w:val="333333"/>
          <w:sz w:val="21"/>
          <w:szCs w:val="21"/>
        </w:rPr>
        <w:t>答辩前，提交一份个人信息情况给导师，</w:t>
      </w:r>
      <w:r>
        <w:rPr>
          <w:rStyle w:val="4"/>
          <w:color w:val="333333"/>
          <w:sz w:val="21"/>
          <w:szCs w:val="21"/>
        </w:rPr>
        <w:t>同时</w:t>
      </w:r>
      <w:r>
        <w:rPr>
          <w:rStyle w:val="4"/>
          <w:rFonts w:hint="eastAsia"/>
          <w:color w:val="333333"/>
          <w:sz w:val="21"/>
          <w:szCs w:val="21"/>
        </w:rPr>
        <w:t>通知指导老师到答辩现场介绍答辩人情况。</w:t>
      </w:r>
    </w:p>
    <w:p>
      <w:pPr>
        <w:pStyle w:val="2"/>
        <w:shd w:val="clear" w:color="auto" w:fill="FFFFFF"/>
        <w:spacing w:before="0" w:beforeAutospacing="0" w:after="0" w:afterAutospacing="0" w:line="440" w:lineRule="exact"/>
        <w:rPr>
          <w:rStyle w:val="4"/>
          <w:rFonts w:hint="eastAsia"/>
          <w:color w:val="333333"/>
          <w:sz w:val="21"/>
          <w:szCs w:val="21"/>
        </w:rPr>
      </w:pPr>
      <w:r>
        <w:rPr>
          <w:rStyle w:val="4"/>
          <w:rFonts w:hint="eastAsia"/>
          <w:color w:val="333333"/>
          <w:sz w:val="21"/>
          <w:szCs w:val="21"/>
        </w:rPr>
        <w:t>12、</w:t>
      </w:r>
      <w:r>
        <w:rPr>
          <w:rStyle w:val="4"/>
          <w:color w:val="333333"/>
          <w:sz w:val="21"/>
          <w:szCs w:val="21"/>
        </w:rPr>
        <w:t>答辩成绩评定为</w:t>
      </w:r>
      <w:r>
        <w:rPr>
          <w:rStyle w:val="4"/>
          <w:rFonts w:hint="eastAsia"/>
          <w:color w:val="333333"/>
          <w:sz w:val="21"/>
          <w:szCs w:val="21"/>
        </w:rPr>
        <w:t>D等级</w:t>
      </w:r>
      <w:r>
        <w:rPr>
          <w:rStyle w:val="4"/>
          <w:color w:val="333333"/>
          <w:sz w:val="21"/>
          <w:szCs w:val="21"/>
        </w:rPr>
        <w:t>学位论文，其论文需要</w:t>
      </w:r>
      <w:r>
        <w:rPr>
          <w:rStyle w:val="4"/>
          <w:rFonts w:hint="eastAsia"/>
          <w:color w:val="333333"/>
          <w:sz w:val="21"/>
          <w:szCs w:val="21"/>
        </w:rPr>
        <w:t>在规定</w:t>
      </w:r>
      <w:r>
        <w:rPr>
          <w:rStyle w:val="4"/>
          <w:color w:val="333333"/>
          <w:sz w:val="21"/>
          <w:szCs w:val="21"/>
        </w:rPr>
        <w:t>期限内</w:t>
      </w:r>
      <w:r>
        <w:rPr>
          <w:rStyle w:val="4"/>
          <w:rFonts w:hint="eastAsia"/>
          <w:color w:val="333333"/>
          <w:sz w:val="21"/>
          <w:szCs w:val="21"/>
        </w:rPr>
        <w:t>进行特别</w:t>
      </w:r>
      <w:r>
        <w:rPr>
          <w:rStyle w:val="4"/>
          <w:color w:val="333333"/>
          <w:sz w:val="21"/>
          <w:szCs w:val="21"/>
        </w:rPr>
        <w:t>修改，修改</w:t>
      </w:r>
      <w:r>
        <w:rPr>
          <w:rStyle w:val="4"/>
          <w:rFonts w:hint="eastAsia"/>
          <w:color w:val="333333"/>
          <w:sz w:val="21"/>
          <w:szCs w:val="21"/>
        </w:rPr>
        <w:t>后</w:t>
      </w:r>
      <w:r>
        <w:rPr>
          <w:rStyle w:val="4"/>
          <w:color w:val="333333"/>
          <w:sz w:val="21"/>
          <w:szCs w:val="21"/>
        </w:rPr>
        <w:t>的学位</w:t>
      </w:r>
      <w:r>
        <w:rPr>
          <w:rStyle w:val="4"/>
          <w:rFonts w:hint="eastAsia"/>
          <w:color w:val="333333"/>
          <w:sz w:val="21"/>
          <w:szCs w:val="21"/>
        </w:rPr>
        <w:t>论文</w:t>
      </w:r>
      <w:r>
        <w:rPr>
          <w:rStyle w:val="4"/>
          <w:color w:val="333333"/>
          <w:sz w:val="21"/>
          <w:szCs w:val="21"/>
        </w:rPr>
        <w:t>需要提交学院学位评定分委员会审核、评审和表决</w:t>
      </w:r>
      <w:r>
        <w:rPr>
          <w:rStyle w:val="4"/>
          <w:rFonts w:hint="eastAsia"/>
          <w:color w:val="333333"/>
          <w:sz w:val="21"/>
          <w:szCs w:val="21"/>
        </w:rPr>
        <w:t>。</w:t>
      </w:r>
    </w:p>
    <w:p>
      <w:pPr>
        <w:pStyle w:val="2"/>
        <w:shd w:val="clear" w:color="auto" w:fill="FFFFFF"/>
        <w:spacing w:before="0" w:beforeAutospacing="0" w:after="0" w:afterAutospacing="0" w:line="440" w:lineRule="exact"/>
        <w:rPr>
          <w:color w:val="333333"/>
          <w:sz w:val="21"/>
          <w:szCs w:val="21"/>
        </w:rPr>
      </w:pPr>
    </w:p>
    <w:bookmarkEnd w:id="0"/>
    <w:bookmarkEnd w:id="1"/>
    <w:p>
      <w:pPr>
        <w:pStyle w:val="2"/>
        <w:shd w:val="clear" w:color="auto" w:fill="FFFFFF"/>
        <w:spacing w:before="0" w:beforeAutospacing="0" w:after="0" w:afterAutospacing="0" w:line="440" w:lineRule="exact"/>
        <w:rPr>
          <w:rFonts w:ascii="黑体" w:hAnsi="黑体" w:eastAsia="黑体"/>
          <w:color w:val="333333"/>
        </w:rPr>
      </w:pPr>
      <w:bookmarkStart w:id="2" w:name="OLE_LINK4"/>
      <w:bookmarkStart w:id="3" w:name="OLE_LINK3"/>
      <w:r>
        <w:rPr>
          <w:rStyle w:val="4"/>
          <w:rFonts w:hint="eastAsia" w:ascii="黑体" w:hAnsi="黑体" w:eastAsia="黑体"/>
          <w:color w:val="333333"/>
        </w:rPr>
        <w:t>二、指导教师职责：</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1.请各位导师将答辩安排通知到自己的研究生。</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2.督促学生做好校外专家的接待工作。</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3.及时完成各种表格的填写和签名。</w:t>
      </w:r>
    </w:p>
    <w:p>
      <w:pPr>
        <w:pStyle w:val="2"/>
        <w:shd w:val="clear" w:color="auto" w:fill="FFFFFF"/>
        <w:spacing w:before="0" w:beforeAutospacing="0" w:after="0" w:afterAutospacing="0" w:line="440" w:lineRule="exact"/>
        <w:rPr>
          <w:rFonts w:hint="eastAsia"/>
          <w:color w:val="333333"/>
          <w:sz w:val="21"/>
          <w:szCs w:val="21"/>
        </w:rPr>
      </w:pPr>
      <w:r>
        <w:rPr>
          <w:rFonts w:hint="eastAsia"/>
          <w:color w:val="333333"/>
          <w:sz w:val="21"/>
          <w:szCs w:val="21"/>
        </w:rPr>
        <w:t>4、</w:t>
      </w:r>
      <w:bookmarkStart w:id="4" w:name="OLE_LINK7"/>
      <w:bookmarkStart w:id="5" w:name="OLE_LINK8"/>
      <w:bookmarkStart w:id="6" w:name="OLE_LINK25"/>
      <w:bookmarkStart w:id="7" w:name="OLE_LINK12"/>
      <w:bookmarkStart w:id="8" w:name="OLE_LINK11"/>
      <w:r>
        <w:rPr>
          <w:rFonts w:hint="eastAsia"/>
          <w:color w:val="333333"/>
          <w:sz w:val="21"/>
          <w:szCs w:val="21"/>
        </w:rPr>
        <w:t>导师到答辩现场介绍答辩人的基本情况，包括简历、政治思想表现、学习成绩和学位论文工作等。</w:t>
      </w:r>
      <w:bookmarkEnd w:id="4"/>
      <w:bookmarkEnd w:id="5"/>
      <w:bookmarkEnd w:id="6"/>
      <w:bookmarkEnd w:id="7"/>
      <w:bookmarkEnd w:id="8"/>
    </w:p>
    <w:p>
      <w:pPr>
        <w:pStyle w:val="2"/>
        <w:shd w:val="clear" w:color="auto" w:fill="FFFFFF"/>
        <w:spacing w:before="0" w:beforeAutospacing="0" w:after="0" w:afterAutospacing="0" w:line="440" w:lineRule="exact"/>
        <w:rPr>
          <w:color w:val="333333"/>
          <w:sz w:val="21"/>
          <w:szCs w:val="21"/>
        </w:rPr>
      </w:pPr>
    </w:p>
    <w:p>
      <w:pPr>
        <w:pStyle w:val="2"/>
        <w:shd w:val="clear" w:color="auto" w:fill="FFFFFF"/>
        <w:spacing w:before="0" w:beforeAutospacing="0" w:after="0" w:afterAutospacing="0" w:line="440" w:lineRule="exact"/>
        <w:rPr>
          <w:rStyle w:val="4"/>
          <w:rFonts w:ascii="黑体" w:hAnsi="黑体" w:eastAsia="黑体"/>
          <w:color w:val="333333"/>
        </w:rPr>
      </w:pPr>
      <w:r>
        <w:rPr>
          <w:rStyle w:val="4"/>
          <w:rFonts w:hint="eastAsia" w:ascii="黑体" w:hAnsi="黑体" w:eastAsia="黑体"/>
          <w:color w:val="333333"/>
        </w:rPr>
        <w:t>三、答辨秘书职责：</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1、请答辨秘书提前三天去</w:t>
      </w:r>
      <w:r>
        <w:rPr>
          <w:rFonts w:hint="eastAsia"/>
          <w:color w:val="333333"/>
          <w:sz w:val="21"/>
          <w:szCs w:val="21"/>
          <w:lang w:val="en-US" w:eastAsia="zh-CN"/>
        </w:rPr>
        <w:t>研管</w:t>
      </w:r>
      <w:r>
        <w:rPr>
          <w:rFonts w:hint="eastAsia"/>
          <w:color w:val="333333"/>
          <w:sz w:val="21"/>
          <w:szCs w:val="21"/>
        </w:rPr>
        <w:t>中心领取相关材料，并了解组织材料的有关规定。</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2、协助答辩委员会主席确保各位评审老师包括校外专家准时出席。</w:t>
      </w:r>
    </w:p>
    <w:p>
      <w:pPr>
        <w:pStyle w:val="2"/>
        <w:shd w:val="clear" w:color="auto" w:fill="FFFFFF"/>
        <w:spacing w:before="0" w:beforeAutospacing="0" w:after="0" w:afterAutospacing="0" w:line="440" w:lineRule="exact"/>
        <w:rPr>
          <w:color w:val="333333"/>
          <w:sz w:val="21"/>
          <w:szCs w:val="21"/>
        </w:rPr>
      </w:pPr>
      <w:r>
        <w:rPr>
          <w:rFonts w:hint="eastAsia"/>
          <w:color w:val="333333"/>
          <w:sz w:val="21"/>
          <w:szCs w:val="21"/>
        </w:rPr>
        <w:t>3、</w:t>
      </w:r>
      <w:bookmarkStart w:id="9" w:name="OLE_LINK24"/>
      <w:bookmarkStart w:id="10" w:name="OLE_LINK20"/>
      <w:bookmarkStart w:id="11" w:name="OLE_LINK10"/>
      <w:bookmarkStart w:id="12" w:name="OLE_LINK9"/>
      <w:bookmarkStart w:id="13" w:name="OLE_LINK13"/>
      <w:bookmarkStart w:id="14" w:name="OLE_LINK21"/>
      <w:bookmarkStart w:id="15" w:name="OLE_LINK22"/>
      <w:bookmarkStart w:id="16" w:name="OLE_LINK26"/>
      <w:bookmarkStart w:id="17" w:name="OLE_LINK23"/>
      <w:bookmarkStart w:id="18" w:name="OLE_LINK27"/>
      <w:r>
        <w:rPr>
          <w:color w:val="333333"/>
          <w:sz w:val="21"/>
          <w:szCs w:val="21"/>
        </w:rPr>
        <w:t>通知</w:t>
      </w:r>
      <w:r>
        <w:rPr>
          <w:rFonts w:hint="eastAsia"/>
          <w:color w:val="333333"/>
          <w:sz w:val="21"/>
          <w:szCs w:val="21"/>
        </w:rPr>
        <w:t>指导老师到答辩会场介绍答辩人情况。</w:t>
      </w:r>
      <w:bookmarkEnd w:id="9"/>
      <w:bookmarkEnd w:id="10"/>
      <w:bookmarkEnd w:id="11"/>
      <w:bookmarkEnd w:id="12"/>
      <w:bookmarkEnd w:id="13"/>
    </w:p>
    <w:bookmarkEnd w:id="2"/>
    <w:bookmarkEnd w:id="3"/>
    <w:bookmarkEnd w:id="14"/>
    <w:bookmarkEnd w:id="15"/>
    <w:bookmarkEnd w:id="16"/>
    <w:bookmarkEnd w:id="17"/>
    <w:bookmarkEnd w:id="18"/>
    <w:p>
      <w:pPr>
        <w:pStyle w:val="2"/>
        <w:shd w:val="clear" w:color="auto" w:fill="FFFFFF"/>
        <w:spacing w:before="0" w:beforeAutospacing="0" w:after="0" w:afterAutospacing="0" w:line="440" w:lineRule="exact"/>
      </w:pPr>
      <w:r>
        <w:rPr>
          <w:color w:val="333333"/>
          <w:sz w:val="21"/>
          <w:szCs w:val="21"/>
        </w:rPr>
        <w:t>4</w:t>
      </w:r>
      <w:r>
        <w:rPr>
          <w:rFonts w:hint="eastAsia"/>
          <w:color w:val="333333"/>
          <w:sz w:val="21"/>
          <w:szCs w:val="21"/>
        </w:rPr>
        <w:t>、于</w:t>
      </w:r>
      <w:r>
        <w:rPr>
          <w:rFonts w:hint="eastAsia"/>
          <w:color w:val="333333"/>
          <w:sz w:val="21"/>
          <w:szCs w:val="21"/>
          <w:lang w:val="en-US" w:eastAsia="zh-CN"/>
        </w:rPr>
        <w:t>2018</w:t>
      </w:r>
      <w:r>
        <w:rPr>
          <w:rFonts w:hint="eastAsia"/>
          <w:color w:val="333333"/>
          <w:sz w:val="21"/>
          <w:szCs w:val="21"/>
        </w:rPr>
        <w:t>年</w:t>
      </w:r>
      <w:r>
        <w:rPr>
          <w:rFonts w:hint="eastAsia"/>
          <w:color w:val="333333"/>
          <w:sz w:val="21"/>
          <w:szCs w:val="21"/>
          <w:lang w:val="en-US" w:eastAsia="zh-CN"/>
        </w:rPr>
        <w:t>12</w:t>
      </w:r>
      <w:r>
        <w:rPr>
          <w:rFonts w:hint="eastAsia"/>
          <w:color w:val="333333"/>
          <w:sz w:val="21"/>
          <w:szCs w:val="21"/>
        </w:rPr>
        <w:t>月</w:t>
      </w:r>
      <w:r>
        <w:rPr>
          <w:rFonts w:hint="eastAsia"/>
          <w:color w:val="333333"/>
          <w:sz w:val="21"/>
          <w:szCs w:val="21"/>
          <w:lang w:val="en-US" w:eastAsia="zh-CN"/>
        </w:rPr>
        <w:t>11</w:t>
      </w:r>
      <w:r>
        <w:rPr>
          <w:rFonts w:hint="eastAsia"/>
          <w:color w:val="333333"/>
          <w:sz w:val="21"/>
          <w:szCs w:val="21"/>
        </w:rPr>
        <w:t>日前将答辩材料交</w:t>
      </w:r>
      <w:r>
        <w:rPr>
          <w:rFonts w:hint="eastAsia"/>
          <w:color w:val="333333"/>
          <w:sz w:val="21"/>
          <w:szCs w:val="21"/>
          <w:lang w:val="en-US" w:eastAsia="zh-CN"/>
        </w:rPr>
        <w:t>到MBA中心</w:t>
      </w:r>
      <w:r>
        <w:rPr>
          <w:rFonts w:hint="eastAsia"/>
          <w:color w:val="333333"/>
          <w:sz w:val="21"/>
          <w:szCs w:val="21"/>
        </w:rPr>
        <w:t>。</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1768A"/>
    <w:rsid w:val="016F768D"/>
    <w:rsid w:val="05EA2AE1"/>
    <w:rsid w:val="06242B4B"/>
    <w:rsid w:val="0636507F"/>
    <w:rsid w:val="06B76AAF"/>
    <w:rsid w:val="081C6483"/>
    <w:rsid w:val="088C6B73"/>
    <w:rsid w:val="09AE4700"/>
    <w:rsid w:val="0ED26DF5"/>
    <w:rsid w:val="0FDE4A95"/>
    <w:rsid w:val="13296500"/>
    <w:rsid w:val="163E4D5E"/>
    <w:rsid w:val="19A15A0F"/>
    <w:rsid w:val="1DCD5E88"/>
    <w:rsid w:val="1E8C45F3"/>
    <w:rsid w:val="1FFE41C6"/>
    <w:rsid w:val="259715F9"/>
    <w:rsid w:val="2891768A"/>
    <w:rsid w:val="308E1E09"/>
    <w:rsid w:val="384E27F5"/>
    <w:rsid w:val="3C295CE9"/>
    <w:rsid w:val="3D5051EE"/>
    <w:rsid w:val="3F05403A"/>
    <w:rsid w:val="413D5B37"/>
    <w:rsid w:val="444C4C06"/>
    <w:rsid w:val="48616DBC"/>
    <w:rsid w:val="4B46732B"/>
    <w:rsid w:val="4B5F4E52"/>
    <w:rsid w:val="4E383F03"/>
    <w:rsid w:val="4E6A2F91"/>
    <w:rsid w:val="53261313"/>
    <w:rsid w:val="591755F4"/>
    <w:rsid w:val="599C0BA6"/>
    <w:rsid w:val="6613231A"/>
    <w:rsid w:val="6D535020"/>
    <w:rsid w:val="6E2768AC"/>
    <w:rsid w:val="6F691AAE"/>
    <w:rsid w:val="6F907686"/>
    <w:rsid w:val="72065F69"/>
    <w:rsid w:val="73420B65"/>
    <w:rsid w:val="74643F8C"/>
    <w:rsid w:val="7A22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10\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2018-05-08T08:56:00Z</dcterms:created>
  <dc:creator>陈小土</dc:creator>
  <cp:lastModifiedBy>User</cp:lastModifiedBy>
  <dcterms:modified xsi:type="dcterms:W3CDTF">2018-12-03T07:44:02Z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